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IDENTIFICAÇÃO DO CLIENTE E DO VEÍCULO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603"/>
        <w:gridCol w:w="1500"/>
        <w:gridCol w:w="3603"/>
      </w:tblGrid>
      <w:tr>
        <w:trPr>
          <w:trHeight w:val="380" w:hRule="atLeast"/>
        </w:trPr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Cliente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Telefone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Veículo / Modelo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Placa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Ano / Cor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KM atual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Nº da OS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Data / Hora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Consultor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Técnico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p>
      <w:pPr>
        <w:spacing w:after="100" w:before="0"/>
        <w:jc w:val="left"/>
      </w:pPr>
      <w:r>
        <w:rPr>
          <w:rFonts w:ascii="Arial" w:cs="Arial" w:eastAsia="Arial" w:hAnsi="Arial"/>
          <w:b/>
          <w:bCs/>
          <w:color w:val="48B48D"/>
          <w:sz w:val="15"/>
          <w:szCs w:val="15"/>
        </w:rPr>
        <w:t xml:space="preserve">Como preencher: </w:t>
      </w:r>
      <w:r>
        <w:rPr>
          <w:rFonts w:ascii="Arial" w:cs="Arial" w:eastAsia="Arial" w:hAnsi="Arial"/>
          <w:color w:val="7A8791"/>
          <w:sz w:val="15"/>
          <w:szCs w:val="15"/>
        </w:rPr>
        <w:t xml:space="preserve">todos os itens devem estar CONFORME ou N/A antes da liberação. Qualquer NÃO CONFORME bloqueia a entrega até ser corrigido. Anote o valor de torque aplicado (Nm) em Observações.</w:t>
      </w:r>
    </w:p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1. RODAS E PNEUS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46"/>
        <w:gridCol w:w="1020"/>
        <w:gridCol w:w="1020"/>
        <w:gridCol w:w="1020"/>
        <w:gridCol w:w="2300"/>
      </w:tblGrid>
      <w:tr>
        <w:trPr>
          <w:cantSplit/>
          <w:tblHeader/>
        </w:trPr>
        <w:tc>
          <w:tcPr>
            <w:tcW w:type="dxa" w:w="484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RODAS E PNEUS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CONFORME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NÃO CONF.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N/A</w:t>
            </w:r>
          </w:p>
        </w:tc>
        <w:tc>
          <w:tcPr>
            <w:tcW w:type="dxa" w:w="23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OBSERVAÇÕES</w:t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Torque dos parafusos da roda (___ Nm) – dianteira direita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Torque dos parafusos da roda (___ Nm) – dianteira esquerda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Torque dos parafusos da roda (___ Nm) – traseira direita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Torque dos parafusos da roda (___ Nm) – traseira esquerda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Aperto em cruz / sequência correta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Estepe fixado e torqueado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Calibragem do pneu (___ psi) – dianteiro direito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Calibragem do pneu (___ psi) – dianteiro esquerdo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Calibragem do pneu (___ psi) – traseiro direito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Calibragem do pneu (___ psi) – traseiro esquerdo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Calibragem do estepe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Calotas / tampas de roda recolocadas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Chave de segredo devolvida ao veículo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2. FREIOS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46"/>
        <w:gridCol w:w="1020"/>
        <w:gridCol w:w="1020"/>
        <w:gridCol w:w="1020"/>
        <w:gridCol w:w="2300"/>
      </w:tblGrid>
      <w:tr>
        <w:trPr>
          <w:cantSplit/>
          <w:tblHeader/>
        </w:trPr>
        <w:tc>
          <w:tcPr>
            <w:tcW w:type="dxa" w:w="484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FREIOS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CONFORME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NÃO CONF.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N/A</w:t>
            </w:r>
          </w:p>
        </w:tc>
        <w:tc>
          <w:tcPr>
            <w:tcW w:type="dxa" w:w="23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OBSERVAÇÕES</w:t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Pedal de freio firme (bombeado após o serviço)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Nível do fluido de freio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Freio de estacionamento funcionando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Parafusos das pinças torqueados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Sem vazamentos em rodas e flexíveis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Mangueiras / flexíveis sem contato com rodas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3. MOTOR E FLUIDOS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46"/>
        <w:gridCol w:w="1020"/>
        <w:gridCol w:w="1020"/>
        <w:gridCol w:w="1020"/>
        <w:gridCol w:w="2300"/>
      </w:tblGrid>
      <w:tr>
        <w:trPr>
          <w:cantSplit/>
          <w:tblHeader/>
        </w:trPr>
        <w:tc>
          <w:tcPr>
            <w:tcW w:type="dxa" w:w="484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MOTOR E FLUIDOS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CONFORME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NÃO CONF.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N/A</w:t>
            </w:r>
          </w:p>
        </w:tc>
        <w:tc>
          <w:tcPr>
            <w:tcW w:type="dxa" w:w="23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OBSERVAÇÕES</w:t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Nível de óleo do motor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Tampa de óleo fechada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Vareta de óleo encaixada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Bujão do cárter torqueado / sem vazamento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Nível e tampa do arrefecimento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Sem vazamentos após motor em funcionamento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Mangueiras e abraçadeiras apertadas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Bateria fixada e terminais apertados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Conectores elétricos encaixados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Nenhuma ferramenta / pano esquecido no cofre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4. PAINEL E ELETRÔNICA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46"/>
        <w:gridCol w:w="1020"/>
        <w:gridCol w:w="1020"/>
        <w:gridCol w:w="1020"/>
        <w:gridCol w:w="2300"/>
      </w:tblGrid>
      <w:tr>
        <w:trPr>
          <w:cantSplit/>
          <w:tblHeader/>
        </w:trPr>
        <w:tc>
          <w:tcPr>
            <w:tcW w:type="dxa" w:w="484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PAINEL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CONFORME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NÃO CONF.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N/A</w:t>
            </w:r>
          </w:p>
        </w:tc>
        <w:tc>
          <w:tcPr>
            <w:tcW w:type="dxa" w:w="23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OBSERVAÇÕES</w:t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Luzes de advertência apagadas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Scanner: códigos de falha lidos e apagados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Reset da luz de revisão / óleo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Relógio e rádio ajustados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Luzes externas funcionando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5. SUSPENSÃO E DIREÇÃO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46"/>
        <w:gridCol w:w="1020"/>
        <w:gridCol w:w="1020"/>
        <w:gridCol w:w="1020"/>
        <w:gridCol w:w="2300"/>
      </w:tblGrid>
      <w:tr>
        <w:trPr>
          <w:cantSplit/>
          <w:tblHeader/>
        </w:trPr>
        <w:tc>
          <w:tcPr>
            <w:tcW w:type="dxa" w:w="484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SUSPENSÃO E DIREÇÃO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CONFORME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NÃO CONF.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N/A</w:t>
            </w:r>
          </w:p>
        </w:tc>
        <w:tc>
          <w:tcPr>
            <w:tcW w:type="dxa" w:w="23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OBSERVAÇÕES</w:t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Parafusos de suspensão torqueados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Porcas autotravantes / contrapinos instalados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Volante centralizado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Alinhamento realizado (se aplicável)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6. TESTE DE RODAGEM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46"/>
        <w:gridCol w:w="1020"/>
        <w:gridCol w:w="1020"/>
        <w:gridCol w:w="1020"/>
        <w:gridCol w:w="2300"/>
      </w:tblGrid>
      <w:tr>
        <w:trPr>
          <w:cantSplit/>
          <w:tblHeader/>
        </w:trPr>
        <w:tc>
          <w:tcPr>
            <w:tcW w:type="dxa" w:w="484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TESTE DE RODAGEM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CONFORME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NÃO CONF.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N/A</w:t>
            </w:r>
          </w:p>
        </w:tc>
        <w:tc>
          <w:tcPr>
            <w:tcW w:type="dxa" w:w="23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OBSERVAÇÕES</w:t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Test drive realizado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Frenagem reta, sem puxar para os lados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Sem ruídos ou vibrações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Câmbio e embreagem normais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Direção sem folga / puxando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Temperatura do motor estável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Nova verificação de vazamentos após o teste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7. LIMPEZA E ACABAMENTO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46"/>
        <w:gridCol w:w="1020"/>
        <w:gridCol w:w="1020"/>
        <w:gridCol w:w="1020"/>
        <w:gridCol w:w="2300"/>
      </w:tblGrid>
      <w:tr>
        <w:trPr>
          <w:cantSplit/>
          <w:tblHeader/>
        </w:trPr>
        <w:tc>
          <w:tcPr>
            <w:tcW w:type="dxa" w:w="484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LIMPEZA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CONFORME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NÃO CONF.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N/A</w:t>
            </w:r>
          </w:p>
        </w:tc>
        <w:tc>
          <w:tcPr>
            <w:tcW w:type="dxa" w:w="23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OBSERVAÇÕES</w:t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Capas de proteção removidas (banco, volante, para-lama)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Volante, maçanetas e bancos sem graxa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Tapetes recolocados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Banco, retrovisores e rádio na posição original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Porta-malas e cofre limpos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8. DOCUMENTAÇÃO E ENTREGA AO CLIENTE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46"/>
        <w:gridCol w:w="1020"/>
        <w:gridCol w:w="1020"/>
        <w:gridCol w:w="1020"/>
        <w:gridCol w:w="2300"/>
      </w:tblGrid>
      <w:tr>
        <w:trPr>
          <w:cantSplit/>
          <w:tblHeader/>
        </w:trPr>
        <w:tc>
          <w:tcPr>
            <w:tcW w:type="dxa" w:w="484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ENTREGA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CONFORME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NÃO CONF.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N/A</w:t>
            </w:r>
          </w:p>
        </w:tc>
        <w:tc>
          <w:tcPr>
            <w:tcW w:type="dxa" w:w="23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OBSERVAÇÕES</w:t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Peças substituídas separadas para o cliente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Etiqueta de troca de óleo / próxima revisão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Serviços executados explicados ao cliente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Garantia informada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Pertences conferidos com o checklist de entrada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Chaves e documentos entregues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OS assinada pelo cliente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OBSERVAÇÕES DO TÉCNICO / PENDÊNCIAS</w:t>
            </w:r>
          </w:p>
        </w:tc>
      </w:tr>
      <w:tr>
        <w:trPr>
          <w:trHeight w:val="400" w:hRule="atLeast"/>
        </w:trPr>
        <w:tc>
          <w:tcPr>
            <w:tcW w:type="dxa" w:w="1020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20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20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20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6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35"/>
        <w:gridCol w:w="400"/>
        <w:gridCol w:w="3135"/>
        <w:gridCol w:w="400"/>
        <w:gridCol w:w="3136"/>
      </w:tblGrid>
      <w:tr>
        <w:trPr>
          <w:cantSplit/>
        </w:trPr>
        <w:tc>
          <w:tcPr>
            <w:tcW w:type="dxa" w:w="3135"/>
            <w:tcBorders>
              <w:top w:val="none" w:color="FFFFFF" w:sz="0"/>
              <w:left w:val="none" w:color="FFFFFF" w:sz="0"/>
              <w:bottom w:val="single" w:color="3F505F" w:sz="8"/>
              <w:right w:val="none" w:color="FFFFFF" w:sz="0"/>
            </w:tcBorders>
            <w:tcMar>
              <w:top w:type="dxa" w:w="50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3135"/>
            <w:tcBorders>
              <w:top w:val="none" w:color="FFFFFF" w:sz="0"/>
              <w:left w:val="none" w:color="FFFFFF" w:sz="0"/>
              <w:bottom w:val="single" w:color="3F505F" w:sz="8"/>
              <w:right w:val="none" w:color="FFFFFF" w:sz="0"/>
            </w:tcBorders>
            <w:tcMar>
              <w:top w:type="dxa" w:w="50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3136"/>
            <w:tcBorders>
              <w:top w:val="none" w:color="FFFFFF" w:sz="0"/>
              <w:left w:val="none" w:color="FFFFFF" w:sz="0"/>
              <w:bottom w:val="single" w:color="3F505F" w:sz="8"/>
              <w:right w:val="none" w:color="FFFFFF" w:sz="0"/>
            </w:tcBorders>
            <w:tcMar>
              <w:top w:type="dxa" w:w="50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1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Técnico responsável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7A8791"/>
                <w:sz w:val="14"/>
                <w:szCs w:val="14"/>
              </w:rPr>
              <w:t xml:space="preserve">Data: ____/____/______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31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Inspetor de qualidade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7A8791"/>
                <w:sz w:val="14"/>
                <w:szCs w:val="14"/>
              </w:rPr>
              <w:t xml:space="preserve">Data: ____/____/______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3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Cliente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7A8791"/>
                <w:sz w:val="14"/>
                <w:szCs w:val="14"/>
              </w:rPr>
              <w:t xml:space="preserve">Data: ____/____/______</w:t>
            </w:r>
          </w:p>
        </w:tc>
      </w:tr>
    </w:tbl>
    <w:p>
      <w:pPr>
        <w:sectPr>
          <w:headerReference w:type="default" r:id="rId7"/>
          <w:footerReference w:type="default" r:id="rId8"/>
          <w:pgSz w:w="11906" w:h="16838" w:orient="portrait"/>
          <w:pgMar w:top="2900" w:right="850" w:bottom="900" w:left="850" w:header="500" w:footer="400" w:gutter="0"/>
          <w:pgNumType/>
          <w:docGrid w:linePitch="360"/>
        </w:sectPr>
      </w:pPr>
    </w:p>
    <w:p>
      <w:pPr>
        <w:spacing w:after="0" w:before="0"/>
        <w:jc w:val="center"/>
      </w:pPr>
      <w:r>
        <w:drawing>
          <wp:inline distT="0" distB="0" distL="0" distR="0">
            <wp:extent cx="1905000" cy="762000"/>
            <wp:effectExtent t="0" r="0" b="0" l="0"/>
            <wp:docPr id="1" name="Logo Check Motors" descr="Logo Check Motors" title="Logo Check Mo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0"/>
        <w:jc w:val="center"/>
      </w:pPr>
      <w:r>
        <w:rPr>
          <w:rFonts w:ascii="Arial" w:cs="Arial" w:eastAsia="Arial" w:hAnsi="Arial"/>
          <w:b/>
          <w:bCs/>
          <w:color w:val="3F505F"/>
          <w:sz w:val="36"/>
          <w:szCs w:val="36"/>
        </w:rPr>
        <w:t xml:space="preserve">Confira a agilidade que o papel não pode oferecer</w:t>
      </w:r>
    </w:p>
    <w:p>
      <w:pPr>
        <w:spacing w:after="0" w:before="80"/>
        <w:jc w:val="center"/>
      </w:pPr>
      <w:r>
        <w:rPr>
          <w:rFonts w:ascii="Arial" w:cs="Arial" w:eastAsia="Arial" w:hAnsi="Arial"/>
          <w:color w:val="6B7883"/>
          <w:sz w:val="19"/>
          <w:szCs w:val="19"/>
        </w:rPr>
        <w:t xml:space="preserve">Com a Check Motors, entrada, inspeção e entrega do veículo ficam no celular, com fotos, assinatura digital e tudo salvo na nuvem.</w:t>
      </w:r>
    </w:p>
    <w:p>
      <w:pPr>
        <w:pBdr>
          <w:bottom w:val="single" w:color="48B48D" w:sz="12" w:space="6"/>
        </w:pBdr>
        <w:spacing w:after="200" w:before="60"/>
        <w:jc w:val="center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700"/>
        <w:gridCol w:w="5506"/>
      </w:tblGrid>
      <w:tr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2571750" cy="2257425"/>
                  <wp:effectExtent t="0" r="0" b="0" l="0"/>
                  <wp:docPr id="1" name="Telas do aplicativo Check Motors" descr="Telas do aplicativo Check Motors" title="Telas do aplicativo Check Mot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225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Fotos e vídeos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Cada avaria registrada com imagem, direto na ordem de serviço.</w:t>
            </w:r>
          </w:p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Mais agilidade e fluidez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Toques rápidos no celular: sem prancheta e sem caneta.</w:t>
            </w:r>
          </w:p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Tudo salvo na nuvem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Histórico seguro, à prova de rasuras e letra ilegível.</w:t>
            </w:r>
          </w:p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Nada se perde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Nada de folha amassada, molhada ou extraviada.</w:t>
            </w:r>
          </w:p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Sem arquivo de papel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Não precisa guardar pastas e caixas de checklists.</w:t>
            </w:r>
          </w:p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Cliente assina remotamente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Aprovação e assinatura pelo celular, onde o cliente estiver.</w:t>
            </w:r>
          </w:p>
        </w:tc>
      </w:tr>
    </w:tbl>
    <w:p>
      <w:pPr>
        <w:spacing w:after="120" w:before="0"/>
        <w:jc w:val="left"/>
      </w:pPr>
      <w:r>
        <w:rPr>
          <w:rFonts w:ascii="Arial" w:cs="Arial" w:eastAsia="Arial" w:hAnsi="Arial"/>
          <w:color w:val="222222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2286000" cy="1562100"/>
                  <wp:effectExtent t="0" r="0" b="0" l="0"/>
                  <wp:docPr id="1" name="Leitura automática da placa" descr="Leitura automática da placa" title="Leitura automática da pla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1933575" cy="1562100"/>
                  <wp:effectExtent t="0" r="0" b="0" l="0"/>
                  <wp:docPr id="1" name="Quadro de gestão na TV" descr="Quadro de gestão na TV" title="Quadro de gestão na T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Placa identificada automaticamente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Aponte a câmera e os dados do veículo são preenchidos.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Gestão à vista na TV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Quadro com o status de cada carro para toda a equipe.</w:t>
            </w:r>
          </w:p>
        </w:tc>
      </w:tr>
    </w:tbl>
    <w:p>
      <w:pPr>
        <w:spacing w:after="80" w:before="200"/>
        <w:jc w:val="left"/>
      </w:pPr>
      <w:r>
        <w:rPr>
          <w:rFonts w:ascii="Arial" w:cs="Arial" w:eastAsia="Arial" w:hAnsi="Arial"/>
          <w:b/>
          <w:bCs/>
          <w:color w:val="3F505F"/>
          <w:sz w:val="20"/>
          <w:szCs w:val="20"/>
        </w:rPr>
        <w:t xml:space="preserve">PAPEL x APLICATIVO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3603"/>
        <w:gridCol w:w="3603"/>
      </w:tblGrid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9AA7B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FOLHA DE PAPEL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8B48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APLICATIVO CHECK MOTORS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Registro de avarias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Descrição escrita à mão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Fotos e vídeos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Bens e avarias na chegada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Geram dúvidas e discussões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Registrados: evita desentendimentos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Comprovação do serviço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Só a palavra da oficina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Fotos do serviço executado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Rasuras e letra ilegível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Acontecem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Não existem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Armazenamento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Pastas e caixas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Nuvem, acesso de qualquer lugar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Assinatura do cliente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Só presencial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Presencial ou remota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Identificação do veículo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Escrita à mão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Leitura automática da placa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Status de carros e equipe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Perguntando no pátio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Tempo real, com quadro na TV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Ordem de serviço ao cliente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Folha simples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OS profissional compartilhada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Padrão de atendimento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Depende de quem preenche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Prático e padronizado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Imagem da oficina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Igual à concorrência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Diferencia da concorrência</w:t>
            </w:r>
          </w:p>
        </w:tc>
      </w:tr>
    </w:tbl>
    <w:p>
      <w:pPr>
        <w:spacing w:after="120" w:before="0"/>
        <w:jc w:val="left"/>
      </w:pPr>
      <w:r>
        <w:rPr>
          <w:rFonts w:ascii="Arial" w:cs="Arial" w:eastAsia="Arial" w:hAnsi="Arial"/>
          <w:color w:val="222222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F505F" w:color="auto" w:val="clear"/>
            <w:tcMar>
              <w:top w:type="dxa" w:w="160"/>
              <w:left w:type="dxa" w:w="100"/>
              <w:bottom w:type="dxa" w:w="1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Troque a prancheta pelo celular ou tablet.</w:t>
            </w:r>
          </w:p>
          <w:p>
            <w:pPr>
              <w:spacing w:after="0" w:before="40"/>
              <w:jc w:val="center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Conheça a Check Motors: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checkmotors.net</w:t>
            </w: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   •   Instagram </w:t>
            </w: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@checkmotors.app</w:t>
            </w:r>
          </w:p>
        </w:tc>
      </w:tr>
    </w:tbl>
    <w:sectPr>
      <w:headerReference w:type="default" r:id="rId9"/>
      <w:footerReference w:type="default" r:id="rId10"/>
      <w:pgSz w:w="11906" w:h="16838" w:orient="portrait"/>
      <w:pgMar w:top="700" w:right="850" w:bottom="600" w:left="850" w:header="300" w:footer="3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48B48D" w:sz="6" w:space="4"/>
      </w:pBdr>
      <w:jc w:val="right"/>
    </w:pPr>
    <w:r>
      <w:rPr>
        <w:rFonts w:ascii="Arial" w:cs="Arial" w:eastAsia="Arial" w:hAnsi="Arial"/>
        <w:color w:val="7A8791"/>
        <w:sz w:val="15"/>
        <w:szCs w:val="15"/>
      </w:rPr>
      <w:t xml:space="preserve">Página </w:t>
    </w:r>
    <w:r>
      <w:rPr>
        <w:rFonts w:ascii="Arial" w:cs="Arial" w:eastAsia="Arial" w:hAnsi="Arial"/>
        <w:color w:val="7A8791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20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2300"/>
      <w:gridCol w:w="7906"/>
    </w:tblGrid>
    <w:tr>
      <w:trPr>
        <w:trHeight w:val="1250" w:hRule="atLeast"/>
      </w:trPr>
      <w:tc>
        <w:tcPr>
          <w:tcW w:type="dxa" w:w="2300"/>
          <w:tcBorders>
            <w:top w:val="dashed" w:color="48B48D" w:sz="8"/>
            <w:left w:val="dashed" w:color="48B48D" w:sz="8"/>
            <w:bottom w:val="dashed" w:color="48B48D" w:sz="8"/>
            <w:right w:val="dashed" w:color="48B48D" w:sz="8"/>
          </w:tcBorders>
          <w:tcMar>
            <w:top w:type="dxa" w:w="50"/>
            <w:left w:type="dxa" w:w="90"/>
            <w:bottom w:type="dxa" w:w="50"/>
            <w:right w:type="dxa" w:w="90"/>
          </w:tcMar>
          <w:vAlign w:val="center"/>
        </w:tcPr>
        <w:p>
          <w:pPr>
            <w:spacing w:after="0" w:before="0"/>
            <w:jc w:val="center"/>
          </w:pPr>
          <w:r>
            <w:rPr>
              <w:rFonts w:ascii="Arial" w:cs="Arial" w:eastAsia="Arial" w:hAnsi="Arial"/>
              <w:b/>
              <w:bCs/>
              <w:color w:val="7A8791"/>
              <w:sz w:val="15"/>
              <w:szCs w:val="15"/>
            </w:rPr>
            <w:t xml:space="preserve">INSIRA SUA</w:t>
          </w:r>
        </w:p>
        <w:p>
          <w:pPr>
            <w:spacing w:after="0" w:before="0"/>
            <w:jc w:val="center"/>
          </w:pPr>
          <w:r>
            <w:rPr>
              <w:rFonts w:ascii="Arial" w:cs="Arial" w:eastAsia="Arial" w:hAnsi="Arial"/>
              <w:b/>
              <w:bCs/>
              <w:color w:val="7A8791"/>
              <w:sz w:val="15"/>
              <w:szCs w:val="15"/>
            </w:rPr>
            <w:t xml:space="preserve">LOGO AQUI</w:t>
          </w:r>
        </w:p>
      </w:tc>
      <w:tc>
        <w:tcPr>
          <w:tcW w:type="dxa" w:w="790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50"/>
            <w:left w:type="dxa" w:w="90"/>
            <w:bottom w:type="dxa" w:w="50"/>
            <w:right w:type="dxa" w:w="90"/>
          </w:tcMar>
          <w:vAlign w:val="center"/>
        </w:tcPr>
        <w:p>
          <w:pPr>
            <w:spacing w:after="0" w:before="0"/>
            <w:jc w:val="left"/>
          </w:pPr>
          <w:r>
            <w:rPr>
              <w:rFonts w:ascii="Arial" w:cs="Arial" w:eastAsia="Arial" w:hAnsi="Arial"/>
              <w:b/>
              <w:bCs/>
              <w:color w:val="3F505F"/>
              <w:sz w:val="30"/>
              <w:szCs w:val="30"/>
            </w:rPr>
            <w:t xml:space="preserve">NOME DA OFICINA</w:t>
          </w:r>
        </w:p>
        <w:p>
          <w:pPr>
            <w:spacing w:after="0" w:before="40"/>
            <w:jc w:val="left"/>
          </w:pPr>
          <w:r>
            <w:rPr>
              <w:rFonts w:ascii="Arial" w:cs="Arial" w:eastAsia="Arial" w:hAnsi="Arial"/>
              <w:color w:val="7A8791"/>
              <w:sz w:val="16"/>
              <w:szCs w:val="16"/>
            </w:rPr>
            <w:t xml:space="preserve">Descrição da oficina: especialidades, endereço, telefone, WhatsApp, e-mail e site.</w:t>
          </w:r>
        </w:p>
      </w:tc>
    </w:tr>
  </w:tbl>
  <w:p>
    <w:pPr>
      <w:spacing w:after="80" w:before="0"/>
      <w:jc w:val="left"/>
    </w:pPr>
    <w:r>
      <w:rPr>
        <w:rFonts w:ascii="Arial" w:cs="Arial" w:eastAsia="Arial" w:hAnsi="Arial"/>
        <w:color w:val="222222"/>
        <w:sz w:val="17"/>
        <w:szCs w:val="17"/>
      </w:rPr>
      <w:t xml:space="preserve"/>
    </w:r>
  </w:p>
  <w:tbl>
    <w:tblPr>
      <w:tblW w:type="dxa" w:w="1020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160"/>
      <w:gridCol w:w="10046"/>
    </w:tblGrid>
    <w:tr>
      <w:tc>
        <w:tcPr>
          <w:tcW w:type="dxa" w:w="16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48B48D" w:color="auto" w:val="clear"/>
          <w:tcMar>
            <w:top w:type="dxa" w:w="50"/>
            <w:left w:type="dxa" w:w="90"/>
            <w:bottom w:type="dxa" w:w="50"/>
            <w:right w:type="dxa" w:w="90"/>
          </w:tcMar>
          <w:vAlign w:val="center"/>
        </w:tcPr>
        <w:p>
          <w:pPr>
            <w:spacing w:after="0" w:before="0"/>
            <w:jc w:val="left"/>
          </w:pPr>
          <w:r>
            <w:rPr>
              <w:rFonts w:ascii="Arial" w:cs="Arial" w:eastAsia="Arial" w:hAnsi="Arial"/>
              <w:color w:val="222222"/>
              <w:sz w:val="17"/>
              <w:szCs w:val="17"/>
            </w:rPr>
            <w:t xml:space="preserve"/>
          </w:r>
        </w:p>
      </w:tc>
      <w:tc>
        <w:tcPr>
          <w:tcW w:type="dxa" w:w="1004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3F505F" w:color="auto" w:val="clear"/>
          <w:tcMar>
            <w:top w:type="dxa" w:w="90"/>
            <w:left w:type="dxa" w:w="90"/>
            <w:bottom w:type="dxa" w:w="90"/>
            <w:right w:type="dxa" w:w="90"/>
          </w:tcMar>
          <w:vAlign w:val="center"/>
        </w:tcPr>
        <w:p>
          <w:pPr>
            <w:spacing w:after="0" w:before="0"/>
            <w:jc w:val="left"/>
          </w:pPr>
          <w:r>
            <w:rPr>
              <w:rFonts w:ascii="Arial" w:cs="Arial" w:eastAsia="Arial" w:hAnsi="Arial"/>
              <w:b/>
              <w:bCs/>
              <w:color w:val="FFFFFF"/>
              <w:sz w:val="24"/>
              <w:szCs w:val="24"/>
            </w:rPr>
            <w:t xml:space="preserve">CHECKLIST DE ENTREGA TÉCNICA</w:t>
          </w:r>
        </w:p>
      </w:tc>
    </w:tr>
  </w:tbl>
  <w:p>
    <w:pPr>
      <w:spacing w:after="60" w:before="0"/>
      <w:jc w:val="left"/>
    </w:pPr>
    <w:r>
      <w:rPr>
        <w:rFonts w:ascii="Arial" w:cs="Arial" w:eastAsia="Arial" w:hAnsi="Arial"/>
        <w:color w:val="222222"/>
        <w:sz w:val="17"/>
        <w:szCs w:val="17"/>
      </w:rPr>
      <w:t xml:space="preserv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heck">
    <w:name w:val="Check"/>
    <w:basedOn w:val="Normal"/>
    <w:pPr>
      <w:spacing w:after="0" w:before="0"/>
    </w:pPr>
    <w:rPr>
      <w:color w:val="3F505F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f75d2098e2a18d378373f18f1a9e8766b05e31b1.png"/><Relationship Id="rId12" Type="http://schemas.openxmlformats.org/officeDocument/2006/relationships/image" Target="media/5606ae96631bbdf2d3d26ee0019002774e229f2a.png"/><Relationship Id="rId13" Type="http://schemas.openxmlformats.org/officeDocument/2006/relationships/image" Target="media/b97f9e3ed849458ba3268c04c5521eb53d16aec8.png"/><Relationship Id="rId14" Type="http://schemas.openxmlformats.org/officeDocument/2006/relationships/image" Target="media/4a1aca2546f4d91292a37701de39fd39907ce802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2026-09-27T21:32:25.221Z</dcterms:created>
  <dcterms:modified xsi:type="dcterms:W3CDTF">2026-09-27T21:32:25.221Z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